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политика-обработки-персональных-данных"/>
    <w:p>
      <w:pPr>
        <w:pStyle w:val="Heading1"/>
      </w:pPr>
      <w:r>
        <w:t xml:space="preserve">Политика обработки персональных данных</w:t>
      </w:r>
    </w:p>
    <w:bookmarkStart w:id="20" w:name="общие-положения"/>
    <w:p>
      <w:pPr>
        <w:pStyle w:val="Heading2"/>
      </w:pPr>
      <w:r>
        <w:t xml:space="preserve">1. Общие положения</w:t>
      </w:r>
    </w:p>
    <w:p>
      <w:pPr>
        <w:pStyle w:val="FirstParagraph"/>
      </w:pPr>
      <w:r>
        <w:t xml:space="preserve">Настоящая Политика обработки персональных данных (далее — Политика) определяет порядок обработки и защиты персональных данных пользователей сайта Оператора, расположенного в сети Интернет (далее — Сайт), которые предоставляются при использовании Сайта, включая формы обратной связи, телефонные обращения и обращения по электронной почте.</w:t>
      </w:r>
    </w:p>
    <w:p>
      <w:pPr>
        <w:pStyle w:val="BodyText"/>
      </w:pPr>
      <w:r>
        <w:t xml:space="preserve">Политика разработана в соответствии с требованиями Федерального закона РФ от 27.07.2006 № 152-ФЗ «О персональных данных», а также иных нормативных правовых актов Российской Федерации в области защиты персональных данных.</w:t>
      </w:r>
    </w:p>
    <w:p>
      <w:pPr>
        <w:pStyle w:val="BodyText"/>
      </w:pPr>
      <w:r>
        <w:t xml:space="preserve">Оператором персональных данных является</w:t>
      </w:r>
      <w:r>
        <w:t xml:space="preserve"> </w:t>
      </w:r>
      <w:r>
        <w:rPr>
          <w:b/>
          <w:bCs/>
        </w:rPr>
        <w:t xml:space="preserve">Общество с ограниченной ответственностью «ТОП ЛЕВЕЛ ЛИФТ»</w:t>
      </w:r>
      <w:r>
        <w:t xml:space="preserve"> </w:t>
      </w:r>
      <w:r>
        <w:t xml:space="preserve">(ООО «ТОП ЛЕВЕЛ ЛИФТ»).</w:t>
      </w:r>
    </w:p>
    <w:p>
      <w:pPr>
        <w:pStyle w:val="BodyText"/>
      </w:pPr>
      <w:r>
        <w:t xml:space="preserve"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данных.</w:t>
      </w:r>
    </w:p>
    <w:bookmarkEnd w:id="20"/>
    <w:bookmarkStart w:id="21" w:name="основные-понятия"/>
    <w:p>
      <w:pPr>
        <w:pStyle w:val="Heading2"/>
      </w:pPr>
      <w:r>
        <w:t xml:space="preserve">2. Основные понятия</w:t>
      </w:r>
    </w:p>
    <w:p>
      <w:pPr>
        <w:pStyle w:val="FirstParagraph"/>
      </w:pPr>
      <w:r>
        <w:t xml:space="preserve">В настоящей Политике используются следующие основные понятия: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Персональные данные</w:t>
      </w:r>
      <w:r>
        <w:t xml:space="preserve"> </w:t>
      </w:r>
      <w:r>
        <w:t xml:space="preserve">— любая информация, относящаяся прямо или косвенно к определенному или определяемому Пользователю сайта.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Обработка персональных данных</w:t>
      </w:r>
      <w:r>
        <w:t xml:space="preserve"> </w:t>
      </w:r>
      <w:r>
        <w:t xml:space="preserve">— любое действие (операция) или совокупность действий, совершаемых с использованием средств автоматизации или без использования таких средств.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Оператор</w:t>
      </w:r>
      <w:r>
        <w:t xml:space="preserve"> </w:t>
      </w:r>
      <w:r>
        <w:t xml:space="preserve">— лицо, самостоятельно или совместно с другими лицами организующее и (или) осуществляющее обработку персональных данных.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Пользователь</w:t>
      </w:r>
      <w:r>
        <w:t xml:space="preserve"> </w:t>
      </w:r>
      <w:r>
        <w:t xml:space="preserve">— любое лицо, посещающее сайт и использующее его функционал.</w:t>
      </w:r>
    </w:p>
    <w:bookmarkEnd w:id="21"/>
    <w:bookmarkStart w:id="22" w:name="персональные-данные-пользователей"/>
    <w:p>
      <w:pPr>
        <w:pStyle w:val="Heading2"/>
      </w:pPr>
      <w:r>
        <w:t xml:space="preserve">3. Персональные данные Пользователей</w:t>
      </w:r>
    </w:p>
    <w:p>
      <w:pPr>
        <w:pStyle w:val="FirstParagraph"/>
      </w:pPr>
      <w:r>
        <w:t xml:space="preserve">Оператор обрабатывает персональные данные, предоставляемые Пользователями следующими способами:</w:t>
      </w:r>
    </w:p>
    <w:p>
      <w:pPr>
        <w:pStyle w:val="Compact"/>
        <w:numPr>
          <w:ilvl w:val="0"/>
          <w:numId w:val="1002"/>
        </w:numPr>
      </w:pPr>
      <w:r>
        <w:t xml:space="preserve">через формы обратной связи, размещенные на Сайте;</w:t>
      </w:r>
    </w:p>
    <w:p>
      <w:pPr>
        <w:pStyle w:val="Compact"/>
        <w:numPr>
          <w:ilvl w:val="0"/>
          <w:numId w:val="1002"/>
        </w:numPr>
      </w:pPr>
      <w:r>
        <w:t xml:space="preserve">при обращении по телефону;</w:t>
      </w:r>
    </w:p>
    <w:p>
      <w:pPr>
        <w:pStyle w:val="Compact"/>
        <w:numPr>
          <w:ilvl w:val="0"/>
          <w:numId w:val="1002"/>
        </w:numPr>
      </w:pPr>
      <w:r>
        <w:t xml:space="preserve">при направлении сообщений на адрес электронной почты Оператора.</w:t>
      </w:r>
    </w:p>
    <w:p>
      <w:pPr>
        <w:pStyle w:val="FirstParagraph"/>
      </w:pPr>
      <w:r>
        <w:t xml:space="preserve">В рамках указанных способов Оператор может обрабатывать следующие персональные данные:</w:t>
      </w:r>
    </w:p>
    <w:p>
      <w:pPr>
        <w:pStyle w:val="Compact"/>
        <w:numPr>
          <w:ilvl w:val="0"/>
          <w:numId w:val="1003"/>
        </w:numPr>
      </w:pPr>
      <w:r>
        <w:t xml:space="preserve">фамилия, имя, отчество;</w:t>
      </w:r>
    </w:p>
    <w:p>
      <w:pPr>
        <w:pStyle w:val="Compact"/>
        <w:numPr>
          <w:ilvl w:val="0"/>
          <w:numId w:val="1003"/>
        </w:numPr>
      </w:pPr>
      <w:r>
        <w:t xml:space="preserve">номер контактного телефона;</w:t>
      </w:r>
    </w:p>
    <w:p>
      <w:pPr>
        <w:pStyle w:val="Compact"/>
        <w:numPr>
          <w:ilvl w:val="0"/>
          <w:numId w:val="1003"/>
        </w:numPr>
      </w:pPr>
      <w:r>
        <w:t xml:space="preserve">адрес электронной почты;</w:t>
      </w:r>
    </w:p>
    <w:p>
      <w:pPr>
        <w:pStyle w:val="Compact"/>
        <w:numPr>
          <w:ilvl w:val="0"/>
          <w:numId w:val="1003"/>
        </w:numPr>
      </w:pPr>
      <w:r>
        <w:t xml:space="preserve">наименование организации (при указании Пользователем);</w:t>
      </w:r>
    </w:p>
    <w:p>
      <w:pPr>
        <w:pStyle w:val="Compact"/>
        <w:numPr>
          <w:ilvl w:val="0"/>
          <w:numId w:val="1003"/>
        </w:numPr>
      </w:pPr>
      <w:r>
        <w:t xml:space="preserve">содержание обращения или сообщения;</w:t>
      </w:r>
    </w:p>
    <w:p>
      <w:pPr>
        <w:pStyle w:val="Compact"/>
        <w:numPr>
          <w:ilvl w:val="0"/>
          <w:numId w:val="1003"/>
        </w:numPr>
      </w:pPr>
      <w:r>
        <w:t xml:space="preserve">иные данные, добровольно предоставленные Пользователем.</w:t>
      </w:r>
    </w:p>
    <w:p>
      <w:pPr>
        <w:pStyle w:val="FirstParagraph"/>
      </w:pPr>
      <w:r>
        <w:t xml:space="preserve">Также Оператор обрабатывает обезличенные данные о посетителях Сайта (в том числе файлы cookie, данные сервисов интернет-аналитики).</w:t>
      </w:r>
    </w:p>
    <w:p>
      <w:pPr>
        <w:pStyle w:val="BodyText"/>
      </w:pPr>
      <w:r>
        <w:t xml:space="preserve">Оператор не осуществляет обработку специальных категорий персональных данных и биометрических персональных данных.</w:t>
      </w:r>
    </w:p>
    <w:bookmarkEnd w:id="22"/>
    <w:bookmarkStart w:id="23" w:name="цели-обработки-персональных-данных"/>
    <w:p>
      <w:pPr>
        <w:pStyle w:val="Heading2"/>
      </w:pPr>
      <w:r>
        <w:t xml:space="preserve">4. Цели обработки персональных данных</w:t>
      </w:r>
    </w:p>
    <w:p>
      <w:pPr>
        <w:pStyle w:val="FirstParagraph"/>
      </w:pPr>
      <w:r>
        <w:t xml:space="preserve">Персональные данные Пользователей обрабатываются исключительно в следующих целях:</w:t>
      </w:r>
    </w:p>
    <w:p>
      <w:pPr>
        <w:pStyle w:val="Compact"/>
        <w:numPr>
          <w:ilvl w:val="0"/>
          <w:numId w:val="1004"/>
        </w:numPr>
      </w:pPr>
      <w:r>
        <w:t xml:space="preserve">обработка обращений Пользователей и предоставление обратной связи;</w:t>
      </w:r>
    </w:p>
    <w:p>
      <w:pPr>
        <w:pStyle w:val="Compact"/>
        <w:numPr>
          <w:ilvl w:val="0"/>
          <w:numId w:val="1004"/>
        </w:numPr>
      </w:pPr>
      <w:r>
        <w:t xml:space="preserve">консультирование по продукции и услугам Оператора;</w:t>
      </w:r>
    </w:p>
    <w:p>
      <w:pPr>
        <w:pStyle w:val="Compact"/>
        <w:numPr>
          <w:ilvl w:val="0"/>
          <w:numId w:val="1004"/>
        </w:numPr>
      </w:pPr>
      <w:r>
        <w:t xml:space="preserve">подготовка, заключение и исполнение договоров;</w:t>
      </w:r>
    </w:p>
    <w:p>
      <w:pPr>
        <w:pStyle w:val="Compact"/>
        <w:numPr>
          <w:ilvl w:val="0"/>
          <w:numId w:val="1004"/>
        </w:numPr>
      </w:pPr>
      <w:r>
        <w:t xml:space="preserve">направление информационных и рекламных материалов при наличии отдельного согласия Пользователя;</w:t>
      </w:r>
    </w:p>
    <w:p>
      <w:pPr>
        <w:pStyle w:val="Compact"/>
        <w:numPr>
          <w:ilvl w:val="0"/>
          <w:numId w:val="1004"/>
        </w:numPr>
      </w:pPr>
      <w:r>
        <w:t xml:space="preserve">улучшение качества работы Сайта и сервисов Оператора;</w:t>
      </w:r>
    </w:p>
    <w:p>
      <w:pPr>
        <w:pStyle w:val="Compact"/>
        <w:numPr>
          <w:ilvl w:val="0"/>
          <w:numId w:val="1004"/>
        </w:numPr>
      </w:pPr>
      <w:r>
        <w:t xml:space="preserve">проведение статистических и аналитических исследований на основе обезличенных данных.</w:t>
      </w:r>
    </w:p>
    <w:bookmarkEnd w:id="23"/>
    <w:bookmarkStart w:id="24" w:name="X54d395508f51f641505d110557676c012622a5e"/>
    <w:p>
      <w:pPr>
        <w:pStyle w:val="Heading2"/>
      </w:pPr>
      <w:r>
        <w:t xml:space="preserve">5. Правовые основания обработки персональных данных</w:t>
      </w:r>
    </w:p>
    <w:p>
      <w:pPr>
        <w:pStyle w:val="FirstParagraph"/>
      </w:pPr>
      <w:r>
        <w:t xml:space="preserve">Оператор обрабатывает персональные данные Пользователей на следующих правовых основаниях:</w:t>
      </w:r>
    </w:p>
    <w:p>
      <w:pPr>
        <w:pStyle w:val="Compact"/>
        <w:numPr>
          <w:ilvl w:val="0"/>
          <w:numId w:val="1005"/>
        </w:numPr>
      </w:pPr>
      <w:r>
        <w:t xml:space="preserve">согласие Пользователя на обработку персональных данных;</w:t>
      </w:r>
    </w:p>
    <w:p>
      <w:pPr>
        <w:pStyle w:val="Compact"/>
        <w:numPr>
          <w:ilvl w:val="0"/>
          <w:numId w:val="1005"/>
        </w:numPr>
      </w:pPr>
      <w:r>
        <w:t xml:space="preserve">необходимость исполнения договора, стороной которого является Пользователь;</w:t>
      </w:r>
    </w:p>
    <w:p>
      <w:pPr>
        <w:pStyle w:val="Compact"/>
        <w:numPr>
          <w:ilvl w:val="0"/>
          <w:numId w:val="1005"/>
        </w:numPr>
      </w:pPr>
      <w:r>
        <w:t xml:space="preserve">выполнение требований законодательства Российской Федерации.</w:t>
      </w:r>
    </w:p>
    <w:bookmarkEnd w:id="24"/>
    <w:bookmarkStart w:id="25" w:name="Xbca8c3479204d3d44a0ebcb636c48bf0d4c7ce1"/>
    <w:p>
      <w:pPr>
        <w:pStyle w:val="Heading2"/>
      </w:pPr>
      <w:r>
        <w:t xml:space="preserve">6. Порядок и условия обработки персональных данных</w:t>
      </w:r>
    </w:p>
    <w:p>
      <w:pPr>
        <w:pStyle w:val="FirstParagraph"/>
      </w:pPr>
      <w:r>
        <w:t xml:space="preserve">Обработка персональных данных осуществляется с соблюдением принципов законности, справедливости и конфиденциальности.</w:t>
      </w:r>
    </w:p>
    <w:p>
      <w:pPr>
        <w:pStyle w:val="BodyText"/>
      </w:pPr>
      <w:r>
        <w:t xml:space="preserve">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предоставления и распространения, в том числе:</w:t>
      </w:r>
    </w:p>
    <w:p>
      <w:pPr>
        <w:pStyle w:val="Compact"/>
        <w:numPr>
          <w:ilvl w:val="0"/>
          <w:numId w:val="1006"/>
        </w:numPr>
      </w:pPr>
      <w:r>
        <w:t xml:space="preserve">назначение ответственного лица за организацию обработки персональных данных;</w:t>
      </w:r>
    </w:p>
    <w:p>
      <w:pPr>
        <w:pStyle w:val="Compact"/>
        <w:numPr>
          <w:ilvl w:val="0"/>
          <w:numId w:val="1006"/>
        </w:numPr>
      </w:pPr>
      <w:r>
        <w:t xml:space="preserve">ограничение доступа к персональным данным для неуполномоченных лиц;</w:t>
      </w:r>
    </w:p>
    <w:p>
      <w:pPr>
        <w:pStyle w:val="Compact"/>
        <w:numPr>
          <w:ilvl w:val="0"/>
          <w:numId w:val="1006"/>
        </w:numPr>
      </w:pPr>
      <w:r>
        <w:t xml:space="preserve">использование антивирусного программного обеспечения и средств защиты информации;</w:t>
      </w:r>
    </w:p>
    <w:p>
      <w:pPr>
        <w:pStyle w:val="Compact"/>
        <w:numPr>
          <w:ilvl w:val="0"/>
          <w:numId w:val="1006"/>
        </w:numPr>
      </w:pPr>
      <w:r>
        <w:t xml:space="preserve">применение протоколов шифрования (HTTPS) при передаче данных через Сайт;</w:t>
      </w:r>
    </w:p>
    <w:p>
      <w:pPr>
        <w:pStyle w:val="Compact"/>
        <w:numPr>
          <w:ilvl w:val="0"/>
          <w:numId w:val="1006"/>
        </w:numPr>
      </w:pPr>
      <w:r>
        <w:t xml:space="preserve">хранение персональных данных на защищенных серверах;</w:t>
      </w:r>
    </w:p>
    <w:p>
      <w:pPr>
        <w:pStyle w:val="Compact"/>
        <w:numPr>
          <w:ilvl w:val="0"/>
          <w:numId w:val="1006"/>
        </w:numPr>
      </w:pPr>
      <w:r>
        <w:t xml:space="preserve">принятие локальных нормативных актов в области обработки и защиты персональных данных.</w:t>
      </w:r>
    </w:p>
    <w:p>
      <w:pPr>
        <w:pStyle w:val="FirstParagraph"/>
      </w:pPr>
      <w:r>
        <w:t xml:space="preserve">Персональные данные хранятся не дольше, чем этого требуют цели обработки, если иной срок хранения не установлен законодательством Российской Федерации.</w:t>
      </w:r>
    </w:p>
    <w:bookmarkEnd w:id="25"/>
    <w:bookmarkStart w:id="26" w:name="X24f9fec43246e305798ba12d6d5698396309d39"/>
    <w:p>
      <w:pPr>
        <w:pStyle w:val="Heading2"/>
      </w:pPr>
      <w:r>
        <w:t xml:space="preserve">7. Передача персональных данных третьим лицам</w:t>
      </w:r>
    </w:p>
    <w:p>
      <w:pPr>
        <w:pStyle w:val="FirstParagraph"/>
      </w:pPr>
      <w:r>
        <w:t xml:space="preserve">Оператор не передает персональные данные третьим лицам, за исключением следующих случаев:</w:t>
      </w:r>
    </w:p>
    <w:p>
      <w:pPr>
        <w:pStyle w:val="Compact"/>
        <w:numPr>
          <w:ilvl w:val="0"/>
          <w:numId w:val="1007"/>
        </w:numPr>
      </w:pPr>
      <w:r>
        <w:t xml:space="preserve">при наличии согласия Пользователя;</w:t>
      </w:r>
    </w:p>
    <w:p>
      <w:pPr>
        <w:pStyle w:val="Compact"/>
        <w:numPr>
          <w:ilvl w:val="0"/>
          <w:numId w:val="1007"/>
        </w:numPr>
      </w:pPr>
      <w:r>
        <w:t xml:space="preserve">в случаях, предусмотренных законодательством Российской Федерации;</w:t>
      </w:r>
    </w:p>
    <w:p>
      <w:pPr>
        <w:pStyle w:val="Compact"/>
        <w:numPr>
          <w:ilvl w:val="0"/>
          <w:numId w:val="1007"/>
        </w:numPr>
      </w:pPr>
      <w:r>
        <w:t xml:space="preserve">для исполнения обязательств перед Пользователем (например, передача данных хостинг-провайдерам, сервисам связи и технической поддержки).</w:t>
      </w:r>
    </w:p>
    <w:p>
      <w:pPr>
        <w:pStyle w:val="FirstParagraph"/>
      </w:pPr>
      <w:r>
        <w:t xml:space="preserve">Трансграничная передача персональных данных не осуществляется.</w:t>
      </w:r>
    </w:p>
    <w:bookmarkEnd w:id="26"/>
    <w:bookmarkStart w:id="27" w:name="права-пользователей"/>
    <w:p>
      <w:pPr>
        <w:pStyle w:val="Heading2"/>
      </w:pPr>
      <w:r>
        <w:t xml:space="preserve">8. Права Пользователей</w:t>
      </w:r>
    </w:p>
    <w:p>
      <w:pPr>
        <w:pStyle w:val="FirstParagraph"/>
      </w:pPr>
      <w:r>
        <w:t xml:space="preserve">Пользователь имеет право:</w:t>
      </w:r>
    </w:p>
    <w:p>
      <w:pPr>
        <w:pStyle w:val="Compact"/>
        <w:numPr>
          <w:ilvl w:val="0"/>
          <w:numId w:val="1008"/>
        </w:numPr>
      </w:pPr>
      <w:r>
        <w:t xml:space="preserve">получать информацию о своих персональных данных и порядке их обработки;</w:t>
      </w:r>
    </w:p>
    <w:p>
      <w:pPr>
        <w:pStyle w:val="Compact"/>
        <w:numPr>
          <w:ilvl w:val="0"/>
          <w:numId w:val="1008"/>
        </w:numPr>
      </w:pPr>
      <w:r>
        <w:t xml:space="preserve">требовать уточнения, блокирования или уничтожения своих персональных данных;</w:t>
      </w:r>
    </w:p>
    <w:p>
      <w:pPr>
        <w:pStyle w:val="Compact"/>
        <w:numPr>
          <w:ilvl w:val="0"/>
          <w:numId w:val="1008"/>
        </w:numPr>
      </w:pPr>
      <w:r>
        <w:t xml:space="preserve">отозвать согласие на обработку персональных данных;</w:t>
      </w:r>
    </w:p>
    <w:p>
      <w:pPr>
        <w:pStyle w:val="Compact"/>
        <w:numPr>
          <w:ilvl w:val="0"/>
          <w:numId w:val="1008"/>
        </w:numPr>
      </w:pPr>
      <w:r>
        <w:t xml:space="preserve">обжаловать действия Оператора, нарушающие его права.</w:t>
      </w:r>
    </w:p>
    <w:bookmarkEnd w:id="27"/>
    <w:bookmarkStart w:id="28" w:name="Xc9397a5c547792b77084b38c8e587befa5dac0b"/>
    <w:p>
      <w:pPr>
        <w:pStyle w:val="Heading2"/>
      </w:pPr>
      <w:r>
        <w:t xml:space="preserve">9. Использование файлов cookie и аналитических сервисов</w:t>
      </w:r>
    </w:p>
    <w:p>
      <w:pPr>
        <w:pStyle w:val="FirstParagraph"/>
      </w:pPr>
      <w:r>
        <w:t xml:space="preserve">Сайт использует файлы cookie и сервисы интернет-аналитики для сбора обезличенной информации о действиях Пользователей в целях улучшения работы Сайта.</w:t>
      </w:r>
    </w:p>
    <w:p>
      <w:pPr>
        <w:pStyle w:val="BodyText"/>
      </w:pPr>
      <w:r>
        <w:t xml:space="preserve">Продолжая использование Сайта, Пользователь выражает согласие на использование файлов cookie. Пользователь вправе изменить настройки браузера для отказа от использования cookie или ограничить их использование.</w:t>
      </w:r>
    </w:p>
    <w:bookmarkEnd w:id="28"/>
    <w:bookmarkStart w:id="29" w:name="реквизиты-оператора"/>
    <w:p>
      <w:pPr>
        <w:pStyle w:val="Heading2"/>
      </w:pPr>
      <w:r>
        <w:t xml:space="preserve">10. Реквизиты Оператора</w:t>
      </w:r>
    </w:p>
    <w:p>
      <w:pPr>
        <w:pStyle w:val="FirstParagraph"/>
      </w:pPr>
      <w:r>
        <w:rPr>
          <w:b/>
          <w:bCs/>
        </w:rPr>
        <w:t xml:space="preserve">ООО «ТОП ЛЕВЕЛ ЛИФТ»</w:t>
      </w:r>
      <w:r>
        <w:br/>
      </w:r>
      <w:r>
        <w:t xml:space="preserve">Юридический и почтовый адрес: 108828, г. Москва, поселение Краснопахорское, с. Былово, вл. 1А, офис 3</w:t>
      </w:r>
      <w:r>
        <w:br/>
      </w:r>
      <w:r>
        <w:t xml:space="preserve">ОГРН: 1187746998548</w:t>
      </w:r>
      <w:r>
        <w:br/>
      </w:r>
      <w:r>
        <w:t xml:space="preserve">ИНН: 7743285510</w:t>
      </w:r>
      <w:r>
        <w:br/>
      </w:r>
      <w:r>
        <w:t xml:space="preserve">КПП: 775101001</w:t>
      </w:r>
      <w:r>
        <w:br/>
      </w:r>
      <w:r>
        <w:t xml:space="preserve">р/с: 40702810438000239165</w:t>
      </w:r>
      <w:r>
        <w:br/>
      </w:r>
      <w:r>
        <w:t xml:space="preserve">ПАО «Сбербанк России», г. Москва</w:t>
      </w:r>
      <w:r>
        <w:br/>
      </w:r>
      <w:r>
        <w:t xml:space="preserve">к/с: 30101810400000000225</w:t>
      </w:r>
      <w:r>
        <w:br/>
      </w:r>
      <w:r>
        <w:t xml:space="preserve">БИК: 044525225</w:t>
      </w:r>
      <w:r>
        <w:br/>
      </w:r>
      <w:r>
        <w:t xml:space="preserve">Телефон: +7 (495) 150-80-79</w:t>
      </w:r>
      <w:r>
        <w:br/>
      </w:r>
      <w:r>
        <w:t xml:space="preserve">E-mail: info@toplevellift.ru</w:t>
      </w:r>
    </w:p>
    <w:bookmarkEnd w:id="29"/>
    <w:bookmarkStart w:id="30" w:name="Xf796ed5dd490e992c94377089eb76bed569cdb0"/>
    <w:p>
      <w:pPr>
        <w:pStyle w:val="Heading2"/>
      </w:pPr>
      <w:r>
        <w:t xml:space="preserve">11. Порядок обращения субъектов персональных данных</w:t>
      </w:r>
    </w:p>
    <w:p>
      <w:pPr>
        <w:pStyle w:val="FirstParagraph"/>
      </w:pPr>
      <w:r>
        <w:t xml:space="preserve">Пользователь вправе направить запрос, обращение или требование, связанное с обработкой его персональных данных, по адресу электронной почты Оператора:</w:t>
      </w:r>
      <w:r>
        <w:t xml:space="preserve"> </w:t>
      </w:r>
      <w:r>
        <w:rPr>
          <w:b/>
          <w:bCs/>
        </w:rPr>
        <w:t xml:space="preserve">info@toplevellift.ru</w:t>
      </w:r>
      <w:r>
        <w:t xml:space="preserve"> </w:t>
      </w:r>
      <w:r>
        <w:t xml:space="preserve">с пометкой «Персональные данные».</w:t>
      </w:r>
    </w:p>
    <w:bookmarkEnd w:id="30"/>
    <w:bookmarkStart w:id="31" w:name="заключительные-положения"/>
    <w:p>
      <w:pPr>
        <w:pStyle w:val="Heading2"/>
      </w:pPr>
      <w:r>
        <w:t xml:space="preserve">12. Заключительные положения</w:t>
      </w:r>
    </w:p>
    <w:p>
      <w:pPr>
        <w:pStyle w:val="FirstParagraph"/>
      </w:pPr>
      <w:r>
        <w:t xml:space="preserve">Оператор вправе вносить изменения в настоящую Политику без согласия Пользователя. Актуальная версия Политики размещается в свободном доступе на Сайте.</w:t>
      </w:r>
    </w:p>
    <w:p>
      <w:pPr>
        <w:pStyle w:val="BodyText"/>
      </w:pPr>
      <w:r>
        <w:t xml:space="preserve">Все предложения или вопросы по настоящей Политике следует направлять Оператору по контактным данным, указанным в разделе «Реквизиты Оператора».</w:t>
      </w:r>
    </w:p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2026-02-10T09:52:03Z</dcterms:created>
  <dcterms:modified xsi:type="dcterms:W3CDTF">2026-02-10T09:52:03Z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